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980C" w14:textId="248B517E" w:rsidR="00E63C4C" w:rsidRPr="00ED79B4" w:rsidRDefault="00135B3F" w:rsidP="00ED79B4">
      <w:pPr>
        <w:pStyle w:val="Heading1"/>
        <w:spacing w:before="64" w:line="360" w:lineRule="auto"/>
        <w:ind w:left="4330" w:right="4334"/>
        <w:jc w:val="center"/>
      </w:pPr>
      <w:r>
        <w:t xml:space="preserve">Emergency Pool </w:t>
      </w:r>
      <w:r w:rsidR="00B67298">
        <w:t>Village of Homer</w:t>
      </w:r>
    </w:p>
    <w:p w14:paraId="144AEA7D" w14:textId="77777777" w:rsidR="00E63C4C" w:rsidRDefault="00135B3F">
      <w:pPr>
        <w:spacing w:before="90"/>
        <w:ind w:left="100"/>
        <w:rPr>
          <w:b/>
          <w:sz w:val="24"/>
        </w:rPr>
      </w:pPr>
      <w:r>
        <w:rPr>
          <w:b/>
          <w:sz w:val="24"/>
        </w:rPr>
        <w:t>Program Description</w:t>
      </w:r>
    </w:p>
    <w:p w14:paraId="191286FE" w14:textId="77777777" w:rsidR="00E63C4C" w:rsidRDefault="00E63C4C">
      <w:pPr>
        <w:pStyle w:val="BodyText"/>
        <w:spacing w:before="11"/>
        <w:rPr>
          <w:b/>
          <w:sz w:val="23"/>
        </w:rPr>
      </w:pPr>
    </w:p>
    <w:p w14:paraId="76D17FFC" w14:textId="5E3DCD9D" w:rsidR="00E63C4C" w:rsidRDefault="00135B3F">
      <w:pPr>
        <w:pStyle w:val="BodyText"/>
        <w:ind w:left="100" w:right="105"/>
        <w:jc w:val="both"/>
      </w:pPr>
      <w:r>
        <w:t xml:space="preserve">This is a voluntary program providing for leave due to absences resulting from personal or immediate family members (as defined in the Family Sick Leave Act) enfeebled (debilitated, impaired, crippled, disabled) illnesses and accident to the extent that normal leave balances are </w:t>
      </w:r>
      <w:r w:rsidR="00ED79B4">
        <w:t>depleted,</w:t>
      </w:r>
      <w:r>
        <w:t xml:space="preserve"> and the employee is left without other means of support under the conditions provided herein.</w:t>
      </w:r>
    </w:p>
    <w:p w14:paraId="5E27CBD9" w14:textId="77777777" w:rsidR="00E63C4C" w:rsidRDefault="00E63C4C">
      <w:pPr>
        <w:pStyle w:val="BodyText"/>
      </w:pPr>
    </w:p>
    <w:p w14:paraId="37C433DA" w14:textId="77777777" w:rsidR="00E63C4C" w:rsidRDefault="00135B3F">
      <w:pPr>
        <w:pStyle w:val="Heading1"/>
        <w:jc w:val="both"/>
      </w:pPr>
      <w:r>
        <w:t>Eligibility Criteria - Donors</w:t>
      </w:r>
    </w:p>
    <w:p w14:paraId="7D05FADF" w14:textId="77777777" w:rsidR="00E63C4C" w:rsidRDefault="00E63C4C">
      <w:pPr>
        <w:pStyle w:val="BodyText"/>
        <w:rPr>
          <w:b/>
        </w:rPr>
      </w:pPr>
    </w:p>
    <w:p w14:paraId="6976448E" w14:textId="063D1BE9" w:rsidR="00E63C4C" w:rsidRDefault="00135B3F">
      <w:pPr>
        <w:pStyle w:val="ListParagraph"/>
        <w:numPr>
          <w:ilvl w:val="0"/>
          <w:numId w:val="2"/>
        </w:numPr>
        <w:tabs>
          <w:tab w:val="left" w:pos="1180"/>
          <w:tab w:val="left" w:pos="1181"/>
        </w:tabs>
        <w:rPr>
          <w:sz w:val="24"/>
        </w:rPr>
      </w:pPr>
      <w:r>
        <w:rPr>
          <w:sz w:val="24"/>
        </w:rPr>
        <w:t xml:space="preserve">Any </w:t>
      </w:r>
      <w:r w:rsidR="00B67298">
        <w:rPr>
          <w:sz w:val="24"/>
        </w:rPr>
        <w:t>Village of Homer</w:t>
      </w:r>
      <w:r>
        <w:rPr>
          <w:sz w:val="24"/>
        </w:rPr>
        <w:t xml:space="preserve"> employee who earns sick</w:t>
      </w:r>
      <w:r>
        <w:rPr>
          <w:spacing w:val="-1"/>
          <w:sz w:val="24"/>
        </w:rPr>
        <w:t xml:space="preserve"> </w:t>
      </w:r>
      <w:r>
        <w:rPr>
          <w:sz w:val="24"/>
        </w:rPr>
        <w:t>leave.</w:t>
      </w:r>
    </w:p>
    <w:p w14:paraId="7930EC0D" w14:textId="77777777" w:rsidR="00E63C4C" w:rsidRDefault="00E63C4C">
      <w:pPr>
        <w:pStyle w:val="BodyText"/>
      </w:pPr>
    </w:p>
    <w:p w14:paraId="64DCA136" w14:textId="428538C0" w:rsidR="00E63C4C" w:rsidRPr="00ED79B4" w:rsidRDefault="00135B3F">
      <w:pPr>
        <w:pStyle w:val="ListParagraph"/>
        <w:numPr>
          <w:ilvl w:val="0"/>
          <w:numId w:val="2"/>
        </w:numPr>
        <w:tabs>
          <w:tab w:val="left" w:pos="1180"/>
          <w:tab w:val="left" w:pos="1181"/>
        </w:tabs>
        <w:rPr>
          <w:sz w:val="24"/>
          <w:highlight w:val="yellow"/>
        </w:rPr>
      </w:pPr>
      <w:r>
        <w:rPr>
          <w:sz w:val="24"/>
        </w:rPr>
        <w:t xml:space="preserve">Employee must have completed at least 12 months of continuous </w:t>
      </w:r>
      <w:r w:rsidR="00B67298">
        <w:rPr>
          <w:sz w:val="24"/>
        </w:rPr>
        <w:t>Village of Homer</w:t>
      </w:r>
      <w:r>
        <w:rPr>
          <w:spacing w:val="-2"/>
          <w:sz w:val="24"/>
        </w:rPr>
        <w:t xml:space="preserve"> </w:t>
      </w:r>
      <w:r>
        <w:rPr>
          <w:sz w:val="24"/>
        </w:rPr>
        <w:t>service</w:t>
      </w:r>
      <w:r w:rsidR="00ED79B4">
        <w:rPr>
          <w:sz w:val="24"/>
        </w:rPr>
        <w:t xml:space="preserve">. </w:t>
      </w:r>
      <w:r w:rsidR="00B67298">
        <w:rPr>
          <w:sz w:val="24"/>
        </w:rPr>
        <w:t>Exceptions are to be made for crossing guards and cemetery employees, who must have completed work for a minimum of two seasons.</w:t>
      </w:r>
      <w:r w:rsidR="00ED79B4">
        <w:rPr>
          <w:sz w:val="24"/>
        </w:rPr>
        <w:t xml:space="preserve"> </w:t>
      </w:r>
      <w:r w:rsidR="00ED79B4" w:rsidRPr="00ED79B4">
        <w:rPr>
          <w:sz w:val="24"/>
          <w:highlight w:val="yellow"/>
        </w:rPr>
        <w:t>Other exceptions may be approved by the Board.</w:t>
      </w:r>
    </w:p>
    <w:p w14:paraId="7F21836F" w14:textId="77777777" w:rsidR="00E63C4C" w:rsidRDefault="00E63C4C">
      <w:pPr>
        <w:pStyle w:val="BodyText"/>
      </w:pPr>
    </w:p>
    <w:p w14:paraId="43BC2BF7" w14:textId="77777777" w:rsidR="00E63C4C" w:rsidRDefault="00135B3F">
      <w:pPr>
        <w:pStyle w:val="Heading1"/>
        <w:jc w:val="both"/>
      </w:pPr>
      <w:r>
        <w:t>Eligibility Criteria - Recipients</w:t>
      </w:r>
    </w:p>
    <w:p w14:paraId="24EF7946" w14:textId="77777777" w:rsidR="00E63C4C" w:rsidRDefault="00E63C4C">
      <w:pPr>
        <w:pStyle w:val="BodyText"/>
        <w:rPr>
          <w:b/>
        </w:rPr>
      </w:pPr>
    </w:p>
    <w:p w14:paraId="1A48B061" w14:textId="77777777" w:rsidR="00ED79B4" w:rsidRDefault="00135B3F" w:rsidP="00ED79B4">
      <w:pPr>
        <w:pStyle w:val="ListParagraph"/>
        <w:numPr>
          <w:ilvl w:val="0"/>
          <w:numId w:val="1"/>
        </w:numPr>
        <w:tabs>
          <w:tab w:val="left" w:pos="820"/>
          <w:tab w:val="left" w:pos="821"/>
        </w:tabs>
        <w:rPr>
          <w:sz w:val="24"/>
        </w:rPr>
      </w:pPr>
      <w:r>
        <w:rPr>
          <w:sz w:val="24"/>
        </w:rPr>
        <w:t>Be eligible to earn sick leave</w:t>
      </w:r>
      <w:r>
        <w:rPr>
          <w:spacing w:val="-2"/>
          <w:sz w:val="24"/>
        </w:rPr>
        <w:t xml:space="preserve"> </w:t>
      </w:r>
      <w:r>
        <w:rPr>
          <w:sz w:val="24"/>
        </w:rPr>
        <w:t>credits.</w:t>
      </w:r>
    </w:p>
    <w:p w14:paraId="1AFA4589" w14:textId="77777777" w:rsidR="00ED79B4" w:rsidRDefault="00ED79B4" w:rsidP="00ED79B4">
      <w:pPr>
        <w:pStyle w:val="ListParagraph"/>
        <w:tabs>
          <w:tab w:val="left" w:pos="820"/>
          <w:tab w:val="left" w:pos="821"/>
        </w:tabs>
        <w:ind w:firstLine="0"/>
        <w:rPr>
          <w:sz w:val="24"/>
        </w:rPr>
      </w:pPr>
    </w:p>
    <w:p w14:paraId="0CD76AF6" w14:textId="05683B0A" w:rsidR="00B67298" w:rsidRPr="00ED79B4" w:rsidRDefault="00B67298" w:rsidP="00ED79B4">
      <w:pPr>
        <w:pStyle w:val="ListParagraph"/>
        <w:numPr>
          <w:ilvl w:val="0"/>
          <w:numId w:val="1"/>
        </w:numPr>
        <w:tabs>
          <w:tab w:val="left" w:pos="820"/>
          <w:tab w:val="left" w:pos="821"/>
        </w:tabs>
        <w:rPr>
          <w:sz w:val="24"/>
        </w:rPr>
      </w:pPr>
      <w:r w:rsidRPr="00ED79B4">
        <w:rPr>
          <w:sz w:val="24"/>
        </w:rPr>
        <w:t>Employee must have completed at least 12 months of continuous Village of Homer</w:t>
      </w:r>
      <w:r w:rsidRPr="00ED79B4">
        <w:rPr>
          <w:spacing w:val="-2"/>
          <w:sz w:val="24"/>
        </w:rPr>
        <w:t xml:space="preserve"> </w:t>
      </w:r>
      <w:r w:rsidRPr="00ED79B4">
        <w:rPr>
          <w:sz w:val="24"/>
        </w:rPr>
        <w:t>service</w:t>
      </w:r>
      <w:r w:rsidR="00ED79B4" w:rsidRPr="00ED79B4">
        <w:rPr>
          <w:sz w:val="24"/>
        </w:rPr>
        <w:t xml:space="preserve">. </w:t>
      </w:r>
      <w:r w:rsidRPr="00ED79B4">
        <w:rPr>
          <w:sz w:val="24"/>
        </w:rPr>
        <w:t>Exceptions are to be made for crossing guards and cemetery employees, who must have completed work for a minimum of two seasons.</w:t>
      </w:r>
    </w:p>
    <w:p w14:paraId="0A92BBA9" w14:textId="77777777" w:rsidR="00E63C4C" w:rsidRDefault="00E63C4C">
      <w:pPr>
        <w:pStyle w:val="BodyText"/>
      </w:pPr>
    </w:p>
    <w:p w14:paraId="3A360049" w14:textId="70912578" w:rsidR="00E63C4C" w:rsidRDefault="00135B3F">
      <w:pPr>
        <w:pStyle w:val="ListParagraph"/>
        <w:numPr>
          <w:ilvl w:val="0"/>
          <w:numId w:val="1"/>
        </w:numPr>
        <w:tabs>
          <w:tab w:val="left" w:pos="821"/>
        </w:tabs>
        <w:spacing w:before="1"/>
        <w:ind w:right="104"/>
        <w:jc w:val="both"/>
        <w:rPr>
          <w:sz w:val="24"/>
        </w:rPr>
      </w:pPr>
      <w:r>
        <w:rPr>
          <w:sz w:val="24"/>
        </w:rPr>
        <w:t xml:space="preserve">Employees who work less than full-time, but at least half-time per week, will receive the pro-rated value of the full-time equivalent of the scheduled full-time hours. Under no circumstances </w:t>
      </w:r>
      <w:r>
        <w:rPr>
          <w:spacing w:val="-3"/>
          <w:sz w:val="24"/>
        </w:rPr>
        <w:t xml:space="preserve">shall </w:t>
      </w:r>
      <w:r>
        <w:rPr>
          <w:sz w:val="24"/>
        </w:rPr>
        <w:t xml:space="preserve">payment to the employee exceed normal payment to the employee for regular assigned hours. For example, a twenty-five hour per week employee would receive twenty-five hours per week, </w:t>
      </w:r>
      <w:r>
        <w:rPr>
          <w:spacing w:val="-4"/>
          <w:sz w:val="24"/>
        </w:rPr>
        <w:t xml:space="preserve">not </w:t>
      </w:r>
      <w:r>
        <w:rPr>
          <w:sz w:val="24"/>
        </w:rPr>
        <w:t xml:space="preserve">thirty-five hours per week. An employee must work 25 hours per week </w:t>
      </w:r>
      <w:r w:rsidR="00ED79B4">
        <w:rPr>
          <w:sz w:val="24"/>
        </w:rPr>
        <w:t>to</w:t>
      </w:r>
      <w:r>
        <w:rPr>
          <w:sz w:val="24"/>
        </w:rPr>
        <w:t xml:space="preserve"> qualify to apply for FMLA.</w:t>
      </w:r>
    </w:p>
    <w:p w14:paraId="44B5CBB5" w14:textId="77777777" w:rsidR="00E63C4C" w:rsidRDefault="00E63C4C">
      <w:pPr>
        <w:pStyle w:val="BodyText"/>
        <w:spacing w:before="11"/>
        <w:rPr>
          <w:sz w:val="23"/>
        </w:rPr>
      </w:pPr>
    </w:p>
    <w:p w14:paraId="0D54BAC5" w14:textId="04DDF5D7" w:rsidR="00E63C4C" w:rsidRDefault="00135B3F">
      <w:pPr>
        <w:pStyle w:val="ListParagraph"/>
        <w:numPr>
          <w:ilvl w:val="0"/>
          <w:numId w:val="1"/>
        </w:numPr>
        <w:tabs>
          <w:tab w:val="left" w:pos="820"/>
          <w:tab w:val="left" w:pos="821"/>
        </w:tabs>
        <w:ind w:hanging="346"/>
        <w:rPr>
          <w:sz w:val="24"/>
        </w:rPr>
      </w:pPr>
      <w:r>
        <w:rPr>
          <w:sz w:val="24"/>
        </w:rPr>
        <w:t>Have exhausted or within two weeks will exhaust all leave</w:t>
      </w:r>
      <w:r>
        <w:rPr>
          <w:spacing w:val="-1"/>
          <w:sz w:val="24"/>
        </w:rPr>
        <w:t xml:space="preserve"> </w:t>
      </w:r>
      <w:r>
        <w:rPr>
          <w:sz w:val="24"/>
        </w:rPr>
        <w:t>credits</w:t>
      </w:r>
      <w:r w:rsidR="00B67298">
        <w:rPr>
          <w:sz w:val="24"/>
        </w:rPr>
        <w:t>, including but not limited to, sick time, vacation time, comp. time, personal time, holiday time, floating holidays, etc.</w:t>
      </w:r>
    </w:p>
    <w:p w14:paraId="068DCD25" w14:textId="77777777" w:rsidR="00E63C4C" w:rsidRDefault="00E63C4C">
      <w:pPr>
        <w:pStyle w:val="BodyText"/>
      </w:pPr>
    </w:p>
    <w:p w14:paraId="0903B30D" w14:textId="124963EE" w:rsidR="00E63C4C" w:rsidRPr="00ED79B4" w:rsidRDefault="00135B3F">
      <w:pPr>
        <w:pStyle w:val="ListParagraph"/>
        <w:numPr>
          <w:ilvl w:val="0"/>
          <w:numId w:val="1"/>
        </w:numPr>
        <w:tabs>
          <w:tab w:val="left" w:pos="821"/>
        </w:tabs>
        <w:ind w:left="849" w:right="105" w:hanging="374"/>
        <w:jc w:val="both"/>
        <w:rPr>
          <w:sz w:val="24"/>
          <w:highlight w:val="yellow"/>
        </w:rPr>
      </w:pPr>
      <w:r>
        <w:rPr>
          <w:sz w:val="24"/>
        </w:rPr>
        <w:t>Be expected to be absent for at least one bi-weekly payroll period following exhaustion of leave credits</w:t>
      </w:r>
      <w:r w:rsidR="00ED79B4">
        <w:rPr>
          <w:sz w:val="24"/>
        </w:rPr>
        <w:t xml:space="preserve"> </w:t>
      </w:r>
      <w:r w:rsidR="00ED79B4" w:rsidRPr="00ED79B4">
        <w:rPr>
          <w:sz w:val="24"/>
          <w:highlight w:val="yellow"/>
        </w:rPr>
        <w:t>or planned days as approved by the Board</w:t>
      </w:r>
      <w:r w:rsidR="00ED79B4">
        <w:rPr>
          <w:sz w:val="24"/>
          <w:highlight w:val="yellow"/>
        </w:rPr>
        <w:t xml:space="preserve"> that would normally be eligible for sick leave or family sick/paid leave.</w:t>
      </w:r>
    </w:p>
    <w:p w14:paraId="6DF8AC72" w14:textId="77777777" w:rsidR="00E63C4C" w:rsidRDefault="00E63C4C">
      <w:pPr>
        <w:pStyle w:val="BodyText"/>
      </w:pPr>
    </w:p>
    <w:p w14:paraId="77FC907D" w14:textId="77777777" w:rsidR="00E63C4C" w:rsidRDefault="00135B3F">
      <w:pPr>
        <w:pStyle w:val="ListParagraph"/>
        <w:numPr>
          <w:ilvl w:val="0"/>
          <w:numId w:val="1"/>
        </w:numPr>
        <w:tabs>
          <w:tab w:val="left" w:pos="821"/>
        </w:tabs>
        <w:ind w:left="849" w:right="105" w:hanging="374"/>
        <w:jc w:val="both"/>
        <w:rPr>
          <w:sz w:val="24"/>
        </w:rPr>
      </w:pPr>
      <w:r>
        <w:rPr>
          <w:sz w:val="24"/>
        </w:rPr>
        <w:t xml:space="preserve">Employees requesting donations from the emergency pool for family members, as defined by the Family Medical Leave Act, must have used the authorized family sick time accrual to the extent </w:t>
      </w:r>
      <w:r>
        <w:rPr>
          <w:spacing w:val="-3"/>
          <w:sz w:val="24"/>
        </w:rPr>
        <w:t xml:space="preserve">their </w:t>
      </w:r>
      <w:r>
        <w:rPr>
          <w:sz w:val="24"/>
        </w:rPr>
        <w:t>leave accruals</w:t>
      </w:r>
      <w:r>
        <w:rPr>
          <w:spacing w:val="-1"/>
          <w:sz w:val="24"/>
        </w:rPr>
        <w:t xml:space="preserve"> </w:t>
      </w:r>
      <w:r>
        <w:rPr>
          <w:sz w:val="24"/>
        </w:rPr>
        <w:t>allow.</w:t>
      </w:r>
    </w:p>
    <w:p w14:paraId="2F400E03" w14:textId="77777777" w:rsidR="00E63C4C" w:rsidRDefault="00E63C4C">
      <w:pPr>
        <w:pStyle w:val="BodyText"/>
      </w:pPr>
    </w:p>
    <w:p w14:paraId="476653A5" w14:textId="77777777" w:rsidR="00E63C4C" w:rsidRDefault="00135B3F">
      <w:pPr>
        <w:pStyle w:val="Heading1"/>
      </w:pPr>
      <w:r>
        <w:t>Restrictions on Donations</w:t>
      </w:r>
    </w:p>
    <w:p w14:paraId="3BA3B084" w14:textId="77777777" w:rsidR="00E63C4C" w:rsidRDefault="00E63C4C">
      <w:pPr>
        <w:pStyle w:val="BodyText"/>
        <w:rPr>
          <w:b/>
        </w:rPr>
      </w:pPr>
    </w:p>
    <w:p w14:paraId="11B78E0D" w14:textId="77777777" w:rsidR="00E63C4C" w:rsidRDefault="00135B3F">
      <w:pPr>
        <w:pStyle w:val="ListParagraph"/>
        <w:numPr>
          <w:ilvl w:val="0"/>
          <w:numId w:val="1"/>
        </w:numPr>
        <w:tabs>
          <w:tab w:val="left" w:pos="821"/>
        </w:tabs>
        <w:ind w:left="849" w:right="105" w:hanging="374"/>
        <w:jc w:val="both"/>
        <w:rPr>
          <w:sz w:val="24"/>
        </w:rPr>
      </w:pPr>
      <w:r>
        <w:rPr>
          <w:sz w:val="24"/>
        </w:rPr>
        <w:t>Donations may be made from sick leave, vacation leave, personal leave, comp time, or floating holiday leave. Donations are encouraged to be made from vacation or sick</w:t>
      </w:r>
      <w:r>
        <w:rPr>
          <w:spacing w:val="-3"/>
          <w:sz w:val="24"/>
        </w:rPr>
        <w:t xml:space="preserve"> </w:t>
      </w:r>
      <w:r>
        <w:rPr>
          <w:sz w:val="24"/>
        </w:rPr>
        <w:t>leave.</w:t>
      </w:r>
    </w:p>
    <w:p w14:paraId="49D130E2" w14:textId="77777777" w:rsidR="00E63C4C" w:rsidRDefault="00E63C4C">
      <w:pPr>
        <w:pStyle w:val="BodyText"/>
      </w:pPr>
    </w:p>
    <w:p w14:paraId="2213026E" w14:textId="77777777" w:rsidR="00E63C4C" w:rsidRDefault="00E63C4C">
      <w:pPr>
        <w:rPr>
          <w:sz w:val="24"/>
        </w:rPr>
        <w:sectPr w:rsidR="00E63C4C">
          <w:footerReference w:type="default" r:id="rId7"/>
          <w:type w:val="continuous"/>
          <w:pgSz w:w="12240" w:h="15840"/>
          <w:pgMar w:top="1060" w:right="1100" w:bottom="940" w:left="460" w:header="720" w:footer="749" w:gutter="0"/>
          <w:pgNumType w:start="1"/>
          <w:cols w:space="720"/>
        </w:sectPr>
      </w:pPr>
    </w:p>
    <w:p w14:paraId="4E50F221" w14:textId="77777777" w:rsidR="00E63C4C" w:rsidRDefault="00135B3F">
      <w:pPr>
        <w:pStyle w:val="ListParagraph"/>
        <w:numPr>
          <w:ilvl w:val="0"/>
          <w:numId w:val="1"/>
        </w:numPr>
        <w:tabs>
          <w:tab w:val="left" w:pos="821"/>
        </w:tabs>
        <w:spacing w:before="70"/>
        <w:ind w:left="849" w:right="105" w:hanging="374"/>
        <w:jc w:val="both"/>
        <w:rPr>
          <w:sz w:val="24"/>
        </w:rPr>
      </w:pPr>
      <w:r>
        <w:rPr>
          <w:sz w:val="24"/>
        </w:rPr>
        <w:lastRenderedPageBreak/>
        <w:t>There is no limit on the number of times a donor may make donations or the number of days that may be donated. However, donors must retain a minimum of ten (10) days accruals in their sick leave balance.</w:t>
      </w:r>
    </w:p>
    <w:p w14:paraId="1265B05C" w14:textId="77777777" w:rsidR="00E63C4C" w:rsidRDefault="00E63C4C">
      <w:pPr>
        <w:pStyle w:val="BodyText"/>
        <w:spacing w:before="11"/>
        <w:rPr>
          <w:sz w:val="23"/>
        </w:rPr>
      </w:pPr>
    </w:p>
    <w:p w14:paraId="622B8120" w14:textId="77777777" w:rsidR="00E63C4C" w:rsidRDefault="00135B3F">
      <w:pPr>
        <w:pStyle w:val="ListParagraph"/>
        <w:numPr>
          <w:ilvl w:val="0"/>
          <w:numId w:val="1"/>
        </w:numPr>
        <w:tabs>
          <w:tab w:val="left" w:pos="820"/>
          <w:tab w:val="left" w:pos="821"/>
        </w:tabs>
        <w:ind w:hanging="346"/>
        <w:rPr>
          <w:sz w:val="24"/>
        </w:rPr>
      </w:pPr>
      <w:r>
        <w:rPr>
          <w:sz w:val="24"/>
        </w:rPr>
        <w:t>Donor identity shall be kept</w:t>
      </w:r>
      <w:r>
        <w:rPr>
          <w:spacing w:val="-1"/>
          <w:sz w:val="24"/>
        </w:rPr>
        <w:t xml:space="preserve"> </w:t>
      </w:r>
      <w:r>
        <w:rPr>
          <w:sz w:val="24"/>
        </w:rPr>
        <w:t>confidential.</w:t>
      </w:r>
    </w:p>
    <w:p w14:paraId="3A05A24F" w14:textId="77777777" w:rsidR="00E63C4C" w:rsidRDefault="00E63C4C">
      <w:pPr>
        <w:pStyle w:val="BodyText"/>
        <w:rPr>
          <w:sz w:val="26"/>
        </w:rPr>
      </w:pPr>
    </w:p>
    <w:p w14:paraId="65165F0F" w14:textId="77777777" w:rsidR="00ED79B4" w:rsidRDefault="00ED79B4" w:rsidP="00ED79B4">
      <w:pPr>
        <w:pStyle w:val="ListParagraph"/>
        <w:numPr>
          <w:ilvl w:val="0"/>
          <w:numId w:val="1"/>
        </w:numPr>
        <w:tabs>
          <w:tab w:val="left" w:pos="820"/>
          <w:tab w:val="left" w:pos="821"/>
        </w:tabs>
        <w:ind w:hanging="346"/>
        <w:rPr>
          <w:sz w:val="24"/>
        </w:rPr>
      </w:pPr>
      <w:r>
        <w:rPr>
          <w:sz w:val="24"/>
        </w:rPr>
        <w:t>Credits must be donated in full-hourly increments</w:t>
      </w:r>
      <w:r>
        <w:rPr>
          <w:spacing w:val="-1"/>
          <w:sz w:val="24"/>
        </w:rPr>
        <w:t xml:space="preserve"> </w:t>
      </w:r>
      <w:r>
        <w:rPr>
          <w:sz w:val="24"/>
        </w:rPr>
        <w:t>only.</w:t>
      </w:r>
    </w:p>
    <w:p w14:paraId="053089F1" w14:textId="77777777" w:rsidR="00E63C4C" w:rsidRDefault="00E63C4C">
      <w:pPr>
        <w:pStyle w:val="BodyText"/>
        <w:rPr>
          <w:sz w:val="22"/>
        </w:rPr>
      </w:pPr>
    </w:p>
    <w:p w14:paraId="3228A2D7" w14:textId="77777777" w:rsidR="00E63C4C" w:rsidRDefault="00135B3F">
      <w:pPr>
        <w:pStyle w:val="Heading1"/>
      </w:pPr>
      <w:r>
        <w:t>Use of Donated Credits</w:t>
      </w:r>
    </w:p>
    <w:p w14:paraId="5BFBE619" w14:textId="77777777" w:rsidR="00E63C4C" w:rsidRDefault="00E63C4C">
      <w:pPr>
        <w:pStyle w:val="BodyText"/>
        <w:rPr>
          <w:b/>
        </w:rPr>
      </w:pPr>
    </w:p>
    <w:p w14:paraId="69B73EAC" w14:textId="44CED6C4" w:rsidR="00E63C4C" w:rsidRDefault="00135B3F">
      <w:pPr>
        <w:pStyle w:val="ListParagraph"/>
        <w:numPr>
          <w:ilvl w:val="0"/>
          <w:numId w:val="1"/>
        </w:numPr>
        <w:tabs>
          <w:tab w:val="left" w:pos="820"/>
          <w:tab w:val="left" w:pos="821"/>
        </w:tabs>
        <w:ind w:left="849" w:right="105" w:hanging="374"/>
        <w:rPr>
          <w:sz w:val="24"/>
        </w:rPr>
      </w:pPr>
      <w:r>
        <w:rPr>
          <w:sz w:val="24"/>
        </w:rPr>
        <w:t xml:space="preserve">Donated credits may be used in full-hourly increments only, unless approved otherwise by the </w:t>
      </w:r>
      <w:r w:rsidR="00B67298">
        <w:rPr>
          <w:sz w:val="24"/>
        </w:rPr>
        <w:t>Personnel Administrator.</w:t>
      </w:r>
    </w:p>
    <w:p w14:paraId="372CAE7D" w14:textId="77777777" w:rsidR="00E63C4C" w:rsidRDefault="00E63C4C">
      <w:pPr>
        <w:pStyle w:val="BodyText"/>
      </w:pPr>
    </w:p>
    <w:p w14:paraId="482EB957" w14:textId="77777777" w:rsidR="00E63C4C" w:rsidRDefault="00135B3F">
      <w:pPr>
        <w:pStyle w:val="ListParagraph"/>
        <w:numPr>
          <w:ilvl w:val="0"/>
          <w:numId w:val="1"/>
        </w:numPr>
        <w:tabs>
          <w:tab w:val="left" w:pos="821"/>
        </w:tabs>
        <w:ind w:left="849" w:right="105" w:hanging="374"/>
        <w:jc w:val="both"/>
        <w:rPr>
          <w:sz w:val="24"/>
        </w:rPr>
      </w:pPr>
      <w:r>
        <w:rPr>
          <w:sz w:val="24"/>
        </w:rPr>
        <w:t xml:space="preserve">Employees receiving donations for a family member as defined by the Family Medical Leave </w:t>
      </w:r>
      <w:r>
        <w:rPr>
          <w:spacing w:val="-4"/>
          <w:sz w:val="24"/>
        </w:rPr>
        <w:t xml:space="preserve">Act </w:t>
      </w:r>
      <w:r>
        <w:rPr>
          <w:sz w:val="24"/>
        </w:rPr>
        <w:t xml:space="preserve">may be authorized a maximum of thirty workdays leave donation for any one year. The definition </w:t>
      </w:r>
      <w:r>
        <w:rPr>
          <w:spacing w:val="-7"/>
          <w:sz w:val="24"/>
        </w:rPr>
        <w:t xml:space="preserve">of </w:t>
      </w:r>
      <w:r>
        <w:rPr>
          <w:sz w:val="24"/>
        </w:rPr>
        <w:t>“year” is the same as defined</w:t>
      </w:r>
      <w:r>
        <w:rPr>
          <w:spacing w:val="-1"/>
          <w:sz w:val="24"/>
        </w:rPr>
        <w:t xml:space="preserve"> </w:t>
      </w:r>
      <w:r>
        <w:rPr>
          <w:sz w:val="24"/>
        </w:rPr>
        <w:t>above.</w:t>
      </w:r>
    </w:p>
    <w:p w14:paraId="438926D5" w14:textId="77777777" w:rsidR="00E63C4C" w:rsidRDefault="00E63C4C">
      <w:pPr>
        <w:pStyle w:val="BodyText"/>
      </w:pPr>
    </w:p>
    <w:p w14:paraId="7FA38640" w14:textId="77777777" w:rsidR="00E63C4C" w:rsidRDefault="00135B3F">
      <w:pPr>
        <w:pStyle w:val="Heading1"/>
        <w:ind w:left="474"/>
      </w:pPr>
      <w:r>
        <w:t>Administrative Issues</w:t>
      </w:r>
    </w:p>
    <w:p w14:paraId="5BFB887C" w14:textId="77777777" w:rsidR="00E63C4C" w:rsidRDefault="00E63C4C">
      <w:pPr>
        <w:pStyle w:val="BodyText"/>
      </w:pPr>
    </w:p>
    <w:p w14:paraId="5BAFE678" w14:textId="77777777" w:rsidR="00E63C4C" w:rsidRDefault="00135B3F">
      <w:pPr>
        <w:pStyle w:val="ListParagraph"/>
        <w:numPr>
          <w:ilvl w:val="0"/>
          <w:numId w:val="1"/>
        </w:numPr>
        <w:tabs>
          <w:tab w:val="left" w:pos="820"/>
          <w:tab w:val="left" w:pos="821"/>
        </w:tabs>
        <w:ind w:hanging="346"/>
        <w:rPr>
          <w:sz w:val="24"/>
        </w:rPr>
      </w:pPr>
      <w:r>
        <w:rPr>
          <w:sz w:val="24"/>
        </w:rPr>
        <w:t>Recipients shall receive retirement credit for days in donated leave pay</w:t>
      </w:r>
      <w:r>
        <w:rPr>
          <w:spacing w:val="-8"/>
          <w:sz w:val="24"/>
        </w:rPr>
        <w:t xml:space="preserve"> </w:t>
      </w:r>
      <w:r>
        <w:rPr>
          <w:sz w:val="24"/>
        </w:rPr>
        <w:t>status.</w:t>
      </w:r>
    </w:p>
    <w:p w14:paraId="0629793E" w14:textId="77777777" w:rsidR="00E63C4C" w:rsidRDefault="00E63C4C">
      <w:pPr>
        <w:pStyle w:val="BodyText"/>
      </w:pPr>
    </w:p>
    <w:p w14:paraId="001CE55E" w14:textId="77777777" w:rsidR="00E63C4C" w:rsidRDefault="00135B3F">
      <w:pPr>
        <w:pStyle w:val="ListParagraph"/>
        <w:numPr>
          <w:ilvl w:val="0"/>
          <w:numId w:val="1"/>
        </w:numPr>
        <w:tabs>
          <w:tab w:val="left" w:pos="820"/>
          <w:tab w:val="left" w:pos="821"/>
        </w:tabs>
        <w:ind w:right="539" w:hanging="346"/>
        <w:rPr>
          <w:sz w:val="24"/>
        </w:rPr>
      </w:pPr>
      <w:r>
        <w:rPr>
          <w:sz w:val="24"/>
        </w:rPr>
        <w:t xml:space="preserve">Normal payroll deductions shall continue so long as the check is of an amount sufficient to </w:t>
      </w:r>
      <w:r>
        <w:rPr>
          <w:spacing w:val="-4"/>
          <w:sz w:val="24"/>
        </w:rPr>
        <w:t xml:space="preserve">cover </w:t>
      </w:r>
      <w:r>
        <w:rPr>
          <w:sz w:val="24"/>
        </w:rPr>
        <w:t>deductions.</w:t>
      </w:r>
    </w:p>
    <w:p w14:paraId="6F97F035" w14:textId="77777777" w:rsidR="00E63C4C" w:rsidRDefault="00E63C4C">
      <w:pPr>
        <w:pStyle w:val="BodyText"/>
      </w:pPr>
    </w:p>
    <w:p w14:paraId="32E70FC7" w14:textId="77777777" w:rsidR="00E63C4C" w:rsidRDefault="00135B3F">
      <w:pPr>
        <w:pStyle w:val="ListParagraph"/>
        <w:numPr>
          <w:ilvl w:val="0"/>
          <w:numId w:val="1"/>
        </w:numPr>
        <w:tabs>
          <w:tab w:val="left" w:pos="820"/>
          <w:tab w:val="left" w:pos="821"/>
        </w:tabs>
        <w:spacing w:before="1"/>
        <w:ind w:hanging="346"/>
        <w:rPr>
          <w:sz w:val="24"/>
        </w:rPr>
      </w:pPr>
      <w:r>
        <w:rPr>
          <w:sz w:val="24"/>
        </w:rPr>
        <w:t>Donations shall be recorded in order received and use shall be rotational in full-hourly</w:t>
      </w:r>
      <w:r>
        <w:rPr>
          <w:spacing w:val="-1"/>
          <w:sz w:val="24"/>
        </w:rPr>
        <w:t xml:space="preserve"> </w:t>
      </w:r>
      <w:r>
        <w:rPr>
          <w:sz w:val="24"/>
        </w:rPr>
        <w:t>credits.</w:t>
      </w:r>
    </w:p>
    <w:p w14:paraId="65550428" w14:textId="77777777" w:rsidR="00E63C4C" w:rsidRDefault="00E63C4C">
      <w:pPr>
        <w:pStyle w:val="BodyText"/>
        <w:spacing w:before="11"/>
        <w:rPr>
          <w:sz w:val="23"/>
        </w:rPr>
      </w:pPr>
    </w:p>
    <w:p w14:paraId="0EFF2FEF" w14:textId="0549254F" w:rsidR="00E63C4C" w:rsidRPr="00B67298" w:rsidRDefault="00135B3F" w:rsidP="00B67298">
      <w:pPr>
        <w:pStyle w:val="ListParagraph"/>
        <w:numPr>
          <w:ilvl w:val="0"/>
          <w:numId w:val="1"/>
        </w:numPr>
        <w:tabs>
          <w:tab w:val="left" w:pos="820"/>
          <w:tab w:val="left" w:pos="821"/>
        </w:tabs>
        <w:ind w:right="292" w:hanging="346"/>
      </w:pPr>
      <w:r>
        <w:rPr>
          <w:sz w:val="24"/>
        </w:rPr>
        <w:t xml:space="preserve">Donors shall be notified when their donation is used. </w:t>
      </w:r>
    </w:p>
    <w:p w14:paraId="57DFCE8A" w14:textId="77777777" w:rsidR="00B67298" w:rsidRDefault="00B67298" w:rsidP="00B67298">
      <w:pPr>
        <w:pStyle w:val="ListParagraph"/>
      </w:pPr>
    </w:p>
    <w:p w14:paraId="6228F22F" w14:textId="77777777" w:rsidR="00B67298" w:rsidRDefault="00B67298" w:rsidP="00B67298">
      <w:pPr>
        <w:pStyle w:val="ListParagraph"/>
        <w:tabs>
          <w:tab w:val="left" w:pos="820"/>
          <w:tab w:val="left" w:pos="821"/>
        </w:tabs>
        <w:ind w:right="292" w:firstLine="0"/>
      </w:pPr>
    </w:p>
    <w:p w14:paraId="6EDE9E44" w14:textId="77777777" w:rsidR="00E63C4C" w:rsidRDefault="00135B3F">
      <w:pPr>
        <w:pStyle w:val="ListParagraph"/>
        <w:numPr>
          <w:ilvl w:val="0"/>
          <w:numId w:val="1"/>
        </w:numPr>
        <w:tabs>
          <w:tab w:val="left" w:pos="820"/>
          <w:tab w:val="left" w:pos="821"/>
        </w:tabs>
        <w:ind w:hanging="346"/>
        <w:rPr>
          <w:sz w:val="24"/>
        </w:rPr>
      </w:pPr>
      <w:r>
        <w:rPr>
          <w:sz w:val="24"/>
        </w:rPr>
        <w:t>Donors will be notified if their pledge of donation is not</w:t>
      </w:r>
      <w:r>
        <w:rPr>
          <w:spacing w:val="-1"/>
          <w:sz w:val="24"/>
        </w:rPr>
        <w:t xml:space="preserve"> </w:t>
      </w:r>
      <w:r>
        <w:rPr>
          <w:sz w:val="24"/>
        </w:rPr>
        <w:t>used.</w:t>
      </w:r>
    </w:p>
    <w:p w14:paraId="6D6A8A9D" w14:textId="77777777" w:rsidR="00E63C4C" w:rsidRDefault="00E63C4C">
      <w:pPr>
        <w:pStyle w:val="BodyText"/>
      </w:pPr>
    </w:p>
    <w:p w14:paraId="2B54A93D" w14:textId="77777777" w:rsidR="00E63C4C" w:rsidRDefault="00135B3F">
      <w:pPr>
        <w:pStyle w:val="ListParagraph"/>
        <w:numPr>
          <w:ilvl w:val="0"/>
          <w:numId w:val="1"/>
        </w:numPr>
        <w:tabs>
          <w:tab w:val="left" w:pos="820"/>
          <w:tab w:val="left" w:pos="821"/>
        </w:tabs>
        <w:ind w:hanging="346"/>
        <w:rPr>
          <w:sz w:val="24"/>
        </w:rPr>
      </w:pPr>
      <w:r>
        <w:rPr>
          <w:sz w:val="24"/>
        </w:rPr>
        <w:t>The dollar value of the donated time shall not be</w:t>
      </w:r>
      <w:r>
        <w:rPr>
          <w:spacing w:val="-1"/>
          <w:sz w:val="24"/>
        </w:rPr>
        <w:t xml:space="preserve"> </w:t>
      </w:r>
      <w:r>
        <w:rPr>
          <w:sz w:val="24"/>
        </w:rPr>
        <w:t>considered.</w:t>
      </w:r>
    </w:p>
    <w:p w14:paraId="69ED5AE8" w14:textId="77777777" w:rsidR="00E63C4C" w:rsidRDefault="00E63C4C">
      <w:pPr>
        <w:pStyle w:val="BodyText"/>
      </w:pPr>
    </w:p>
    <w:p w14:paraId="51C556A3" w14:textId="70C069D1" w:rsidR="00E63C4C" w:rsidRDefault="00135B3F">
      <w:pPr>
        <w:pStyle w:val="ListParagraph"/>
        <w:numPr>
          <w:ilvl w:val="0"/>
          <w:numId w:val="1"/>
        </w:numPr>
        <w:tabs>
          <w:tab w:val="left" w:pos="820"/>
          <w:tab w:val="left" w:pos="821"/>
        </w:tabs>
        <w:ind w:right="352" w:hanging="346"/>
        <w:rPr>
          <w:sz w:val="24"/>
        </w:rPr>
      </w:pPr>
      <w:r>
        <w:rPr>
          <w:sz w:val="24"/>
        </w:rPr>
        <w:t xml:space="preserve">Enfeebled illnesses shall not include selective surgery or six (6) to eight (8) weeks </w:t>
      </w:r>
      <w:r w:rsidR="00ED79B4">
        <w:rPr>
          <w:sz w:val="24"/>
        </w:rPr>
        <w:t>postpartum</w:t>
      </w:r>
      <w:r>
        <w:rPr>
          <w:sz w:val="24"/>
        </w:rPr>
        <w:t>, for other than the birth mother. An employee shall not be eligible to request time from the Emergency Pool to cover injury or illness covered by 207-c, Workers’ Compensation, Social Security Benefits, or Unemployment</w:t>
      </w:r>
      <w:r>
        <w:rPr>
          <w:spacing w:val="-1"/>
          <w:sz w:val="24"/>
        </w:rPr>
        <w:t xml:space="preserve"> </w:t>
      </w:r>
      <w:r>
        <w:rPr>
          <w:sz w:val="24"/>
        </w:rPr>
        <w:t>Insurance.</w:t>
      </w:r>
    </w:p>
    <w:p w14:paraId="1A999BAF" w14:textId="77777777" w:rsidR="00E63C4C" w:rsidRDefault="00E63C4C">
      <w:pPr>
        <w:pStyle w:val="BodyText"/>
      </w:pPr>
    </w:p>
    <w:p w14:paraId="11F654B4" w14:textId="77777777" w:rsidR="00E63C4C" w:rsidRDefault="00135B3F">
      <w:pPr>
        <w:pStyle w:val="ListParagraph"/>
        <w:numPr>
          <w:ilvl w:val="0"/>
          <w:numId w:val="1"/>
        </w:numPr>
        <w:tabs>
          <w:tab w:val="left" w:pos="820"/>
          <w:tab w:val="left" w:pos="821"/>
        </w:tabs>
        <w:ind w:right="513" w:hanging="346"/>
        <w:rPr>
          <w:sz w:val="24"/>
        </w:rPr>
      </w:pPr>
      <w:r>
        <w:rPr>
          <w:sz w:val="24"/>
        </w:rPr>
        <w:t>Private insurance covering periods of disability will not affect the ability to utilize the emergency pool.</w:t>
      </w:r>
    </w:p>
    <w:p w14:paraId="321C45D9" w14:textId="77777777" w:rsidR="00E63C4C" w:rsidRDefault="00E63C4C">
      <w:pPr>
        <w:pStyle w:val="BodyText"/>
      </w:pPr>
    </w:p>
    <w:p w14:paraId="01B0621D" w14:textId="7AEBF35A" w:rsidR="00E63C4C" w:rsidRDefault="00ED79B4">
      <w:pPr>
        <w:pStyle w:val="ListParagraph"/>
        <w:numPr>
          <w:ilvl w:val="0"/>
          <w:numId w:val="1"/>
        </w:numPr>
        <w:tabs>
          <w:tab w:val="left" w:pos="820"/>
          <w:tab w:val="left" w:pos="821"/>
        </w:tabs>
        <w:ind w:right="207" w:hanging="346"/>
        <w:rPr>
          <w:sz w:val="24"/>
        </w:rPr>
      </w:pPr>
      <w:r>
        <w:rPr>
          <w:sz w:val="24"/>
        </w:rPr>
        <w:t>If</w:t>
      </w:r>
      <w:r w:rsidR="00135B3F">
        <w:rPr>
          <w:sz w:val="24"/>
        </w:rPr>
        <w:t xml:space="preserve"> a designated holiday occurs during the period of authorized leave donation period, the employee shall receive 7, 7.5, or 8 hours, or the pro-rated equivalent of holiday pay and shall </w:t>
      </w:r>
      <w:r w:rsidR="00135B3F">
        <w:rPr>
          <w:spacing w:val="-6"/>
          <w:sz w:val="24"/>
        </w:rPr>
        <w:t xml:space="preserve">not </w:t>
      </w:r>
      <w:r w:rsidR="00135B3F">
        <w:rPr>
          <w:sz w:val="24"/>
        </w:rPr>
        <w:t>be charged with leave donation</w:t>
      </w:r>
      <w:r w:rsidR="00135B3F">
        <w:rPr>
          <w:spacing w:val="-1"/>
          <w:sz w:val="24"/>
        </w:rPr>
        <w:t xml:space="preserve"> </w:t>
      </w:r>
      <w:r w:rsidR="00135B3F">
        <w:rPr>
          <w:sz w:val="24"/>
        </w:rPr>
        <w:t>usage.</w:t>
      </w:r>
    </w:p>
    <w:p w14:paraId="66B0A290" w14:textId="77777777" w:rsidR="00E63C4C" w:rsidRDefault="00E63C4C">
      <w:pPr>
        <w:rPr>
          <w:sz w:val="24"/>
        </w:rPr>
        <w:sectPr w:rsidR="00E63C4C">
          <w:pgSz w:w="12240" w:h="15840"/>
          <w:pgMar w:top="640" w:right="1100" w:bottom="940" w:left="460" w:header="0" w:footer="749" w:gutter="0"/>
          <w:cols w:space="720"/>
        </w:sectPr>
      </w:pPr>
    </w:p>
    <w:p w14:paraId="215958B7" w14:textId="633E5320" w:rsidR="00E63C4C" w:rsidRDefault="00ED79B4">
      <w:pPr>
        <w:pStyle w:val="ListParagraph"/>
        <w:numPr>
          <w:ilvl w:val="0"/>
          <w:numId w:val="1"/>
        </w:numPr>
        <w:tabs>
          <w:tab w:val="left" w:pos="820"/>
          <w:tab w:val="left" w:pos="821"/>
        </w:tabs>
        <w:spacing w:before="66"/>
        <w:ind w:right="687" w:hanging="346"/>
        <w:rPr>
          <w:sz w:val="24"/>
        </w:rPr>
      </w:pPr>
      <w:r>
        <w:rPr>
          <w:sz w:val="24"/>
        </w:rPr>
        <w:lastRenderedPageBreak/>
        <w:t>If</w:t>
      </w:r>
      <w:r w:rsidR="00135B3F">
        <w:rPr>
          <w:sz w:val="24"/>
        </w:rPr>
        <w:t xml:space="preserve"> the employee is not able to return to work upon the expiration of leave, the employee may be granted a Leave of Absence without pay in accordance with </w:t>
      </w:r>
      <w:r w:rsidR="00B67298">
        <w:rPr>
          <w:sz w:val="24"/>
        </w:rPr>
        <w:t>Village of Homer policies.</w:t>
      </w:r>
    </w:p>
    <w:p w14:paraId="7BAD2C42" w14:textId="77777777" w:rsidR="00E63C4C" w:rsidRDefault="00E63C4C">
      <w:pPr>
        <w:pStyle w:val="BodyText"/>
        <w:spacing w:before="11"/>
        <w:rPr>
          <w:sz w:val="23"/>
        </w:rPr>
      </w:pPr>
    </w:p>
    <w:p w14:paraId="3D87E0A1" w14:textId="33BF023D" w:rsidR="00E63C4C" w:rsidRDefault="00135B3F">
      <w:pPr>
        <w:pStyle w:val="ListParagraph"/>
        <w:numPr>
          <w:ilvl w:val="0"/>
          <w:numId w:val="1"/>
        </w:numPr>
        <w:tabs>
          <w:tab w:val="left" w:pos="820"/>
          <w:tab w:val="left" w:pos="821"/>
        </w:tabs>
        <w:ind w:right="105" w:hanging="346"/>
        <w:rPr>
          <w:sz w:val="24"/>
        </w:rPr>
      </w:pPr>
      <w:r>
        <w:rPr>
          <w:sz w:val="24"/>
        </w:rPr>
        <w:t>An employee who is on approved Family Medical Leave or has a qualifying medical condition and whose medical condition improves sufficiently to return to work shall notify the Department Head or Personnel Administrator immediately</w:t>
      </w:r>
      <w:r w:rsidR="00ED79B4">
        <w:rPr>
          <w:sz w:val="24"/>
        </w:rPr>
        <w:t xml:space="preserve">. </w:t>
      </w:r>
      <w:r>
        <w:rPr>
          <w:sz w:val="24"/>
        </w:rPr>
        <w:t>Usage of leave donation shall cease upon the physician’s release to return to work with no restrictions. Employees are encouraged to come back to work on a part-time basis provided a release outlining any restrictions can be obtained by the medical provider and with the prior approval of the Personnel Administrator and the Department Head. Part-time work in no way will allow the number of days’ usage to be extended past the sixty day</w:t>
      </w:r>
      <w:r>
        <w:rPr>
          <w:spacing w:val="-1"/>
          <w:sz w:val="24"/>
        </w:rPr>
        <w:t xml:space="preserve"> </w:t>
      </w:r>
      <w:r>
        <w:rPr>
          <w:sz w:val="24"/>
        </w:rPr>
        <w:t>minimum.</w:t>
      </w:r>
    </w:p>
    <w:p w14:paraId="20C155AF" w14:textId="77777777" w:rsidR="00E63C4C" w:rsidRDefault="00E63C4C">
      <w:pPr>
        <w:pStyle w:val="BodyText"/>
      </w:pPr>
    </w:p>
    <w:p w14:paraId="3400E235" w14:textId="77777777" w:rsidR="00E63C4C" w:rsidRDefault="00135B3F">
      <w:pPr>
        <w:pStyle w:val="ListParagraph"/>
        <w:numPr>
          <w:ilvl w:val="0"/>
          <w:numId w:val="1"/>
        </w:numPr>
        <w:tabs>
          <w:tab w:val="left" w:pos="820"/>
          <w:tab w:val="left" w:pos="821"/>
        </w:tabs>
        <w:ind w:right="372" w:hanging="346"/>
        <w:rPr>
          <w:sz w:val="24"/>
        </w:rPr>
      </w:pPr>
      <w:r>
        <w:rPr>
          <w:sz w:val="24"/>
        </w:rPr>
        <w:t xml:space="preserve">An employee who is on approved Family Medical Leave or would qualify for a family member as defined by the Family Medical Leave Act and whose family member’s conditions has improved sufficiently enough to allow the employee to return to work less than full-time, may return to </w:t>
      </w:r>
      <w:r>
        <w:rPr>
          <w:spacing w:val="-4"/>
          <w:sz w:val="24"/>
        </w:rPr>
        <w:t xml:space="preserve">work </w:t>
      </w:r>
      <w:r>
        <w:rPr>
          <w:sz w:val="24"/>
        </w:rPr>
        <w:t xml:space="preserve">less than full-time until the donations are utilized. Part-time work in no way will all the number </w:t>
      </w:r>
      <w:r>
        <w:rPr>
          <w:spacing w:val="-8"/>
          <w:sz w:val="24"/>
        </w:rPr>
        <w:t xml:space="preserve">of </w:t>
      </w:r>
      <w:r>
        <w:rPr>
          <w:sz w:val="24"/>
        </w:rPr>
        <w:t>days usage to be extended past the thirty day</w:t>
      </w:r>
      <w:r>
        <w:rPr>
          <w:spacing w:val="-1"/>
          <w:sz w:val="24"/>
        </w:rPr>
        <w:t xml:space="preserve"> </w:t>
      </w:r>
      <w:r>
        <w:rPr>
          <w:sz w:val="24"/>
        </w:rPr>
        <w:t>maximum.</w:t>
      </w:r>
    </w:p>
    <w:p w14:paraId="20F2D79C" w14:textId="77777777" w:rsidR="00E63C4C" w:rsidRDefault="00E63C4C">
      <w:pPr>
        <w:pStyle w:val="BodyText"/>
      </w:pPr>
    </w:p>
    <w:p w14:paraId="1F4632AC" w14:textId="74580C08" w:rsidR="00E63C4C" w:rsidRDefault="00135B3F">
      <w:pPr>
        <w:pStyle w:val="ListParagraph"/>
        <w:numPr>
          <w:ilvl w:val="0"/>
          <w:numId w:val="1"/>
        </w:numPr>
        <w:tabs>
          <w:tab w:val="left" w:pos="820"/>
          <w:tab w:val="left" w:pos="821"/>
        </w:tabs>
        <w:ind w:right="333" w:hanging="346"/>
        <w:rPr>
          <w:sz w:val="24"/>
        </w:rPr>
      </w:pPr>
      <w:r>
        <w:rPr>
          <w:sz w:val="24"/>
        </w:rPr>
        <w:t xml:space="preserve">The Personnel Administrator may require updated medical reports on at least a monthly basis and/or </w:t>
      </w:r>
      <w:r>
        <w:rPr>
          <w:spacing w:val="-4"/>
          <w:sz w:val="24"/>
        </w:rPr>
        <w:t xml:space="preserve">upon </w:t>
      </w:r>
      <w:r>
        <w:rPr>
          <w:sz w:val="24"/>
        </w:rPr>
        <w:t>each appointment of the employee with the medical</w:t>
      </w:r>
      <w:r>
        <w:rPr>
          <w:spacing w:val="-3"/>
          <w:sz w:val="24"/>
        </w:rPr>
        <w:t xml:space="preserve"> </w:t>
      </w:r>
      <w:r>
        <w:rPr>
          <w:sz w:val="24"/>
        </w:rPr>
        <w:t>provider.</w:t>
      </w:r>
    </w:p>
    <w:p w14:paraId="6312B065" w14:textId="77777777" w:rsidR="00E63C4C" w:rsidRDefault="00E63C4C">
      <w:pPr>
        <w:pStyle w:val="BodyText"/>
      </w:pPr>
    </w:p>
    <w:p w14:paraId="06B690E0" w14:textId="7C16465C" w:rsidR="00E63C4C" w:rsidRPr="00135B3F" w:rsidRDefault="00135B3F" w:rsidP="00135B3F">
      <w:pPr>
        <w:pStyle w:val="ListParagraph"/>
        <w:numPr>
          <w:ilvl w:val="0"/>
          <w:numId w:val="1"/>
        </w:numPr>
        <w:tabs>
          <w:tab w:val="left" w:pos="820"/>
          <w:tab w:val="left" w:pos="821"/>
        </w:tabs>
        <w:ind w:right="533" w:hanging="346"/>
      </w:pPr>
      <w:r>
        <w:rPr>
          <w:sz w:val="24"/>
        </w:rPr>
        <w:t xml:space="preserve">Once eligibility has been determined by the Personnel Administrator, donations shall be solicited by </w:t>
      </w:r>
      <w:r w:rsidRPr="00135B3F">
        <w:rPr>
          <w:spacing w:val="-6"/>
          <w:sz w:val="24"/>
        </w:rPr>
        <w:t xml:space="preserve">the </w:t>
      </w:r>
      <w:r>
        <w:rPr>
          <w:sz w:val="24"/>
        </w:rPr>
        <w:t>Personnel Administrator on the form approved by the Board of Trustees.</w:t>
      </w:r>
    </w:p>
    <w:p w14:paraId="7D962BEF" w14:textId="77777777" w:rsidR="00135B3F" w:rsidRDefault="00135B3F" w:rsidP="00135B3F">
      <w:pPr>
        <w:tabs>
          <w:tab w:val="left" w:pos="820"/>
          <w:tab w:val="left" w:pos="821"/>
        </w:tabs>
        <w:ind w:right="533"/>
      </w:pPr>
    </w:p>
    <w:p w14:paraId="24E0A111" w14:textId="34064FB1" w:rsidR="00E63C4C" w:rsidRDefault="00135B3F">
      <w:pPr>
        <w:pStyle w:val="ListParagraph"/>
        <w:numPr>
          <w:ilvl w:val="0"/>
          <w:numId w:val="1"/>
        </w:numPr>
        <w:tabs>
          <w:tab w:val="left" w:pos="820"/>
          <w:tab w:val="left" w:pos="821"/>
        </w:tabs>
        <w:ind w:right="200" w:hanging="346"/>
        <w:rPr>
          <w:sz w:val="24"/>
        </w:rPr>
      </w:pPr>
      <w:r>
        <w:rPr>
          <w:sz w:val="24"/>
        </w:rPr>
        <w:t xml:space="preserve">If the Personnel Administrator determines that an employee has abused, falsified information, or was otherwise not eligible for leave, the employee shall be required to repay all donations received. In the event the employee disagrees with the determination of the Personnel Administrator, the employee </w:t>
      </w:r>
      <w:r>
        <w:rPr>
          <w:spacing w:val="-6"/>
          <w:sz w:val="24"/>
        </w:rPr>
        <w:t xml:space="preserve">may </w:t>
      </w:r>
      <w:r>
        <w:rPr>
          <w:sz w:val="24"/>
        </w:rPr>
        <w:t xml:space="preserve">request a hearing with the Personnel Administrator. The employee shall be subject to disciplinary action </w:t>
      </w:r>
      <w:r>
        <w:rPr>
          <w:spacing w:val="-8"/>
          <w:sz w:val="24"/>
        </w:rPr>
        <w:t xml:space="preserve">in </w:t>
      </w:r>
      <w:r>
        <w:rPr>
          <w:sz w:val="24"/>
        </w:rPr>
        <w:t>accordance with the appropriate bargaining unit</w:t>
      </w:r>
      <w:r>
        <w:rPr>
          <w:spacing w:val="-4"/>
          <w:sz w:val="24"/>
        </w:rPr>
        <w:t xml:space="preserve"> </w:t>
      </w:r>
      <w:r>
        <w:rPr>
          <w:sz w:val="24"/>
        </w:rPr>
        <w:t>contract.</w:t>
      </w:r>
    </w:p>
    <w:p w14:paraId="588FCBC9" w14:textId="77777777" w:rsidR="00E63C4C" w:rsidRDefault="00E63C4C">
      <w:pPr>
        <w:pStyle w:val="BodyText"/>
      </w:pPr>
    </w:p>
    <w:p w14:paraId="1F89CA38" w14:textId="77777777" w:rsidR="00E63C4C" w:rsidRDefault="00135B3F">
      <w:pPr>
        <w:pStyle w:val="Heading1"/>
      </w:pPr>
      <w:r>
        <w:t>Application for Leave Donation Usage</w:t>
      </w:r>
    </w:p>
    <w:p w14:paraId="041F84EA" w14:textId="77777777" w:rsidR="00E63C4C" w:rsidRDefault="00E63C4C">
      <w:pPr>
        <w:pStyle w:val="BodyText"/>
        <w:rPr>
          <w:b/>
        </w:rPr>
      </w:pPr>
    </w:p>
    <w:p w14:paraId="483AABD2" w14:textId="310A393C" w:rsidR="00E63C4C" w:rsidRDefault="00135B3F">
      <w:pPr>
        <w:pStyle w:val="ListParagraph"/>
        <w:numPr>
          <w:ilvl w:val="1"/>
          <w:numId w:val="1"/>
        </w:numPr>
        <w:tabs>
          <w:tab w:val="left" w:pos="1180"/>
          <w:tab w:val="left" w:pos="1181"/>
        </w:tabs>
        <w:ind w:right="105"/>
        <w:rPr>
          <w:sz w:val="24"/>
        </w:rPr>
      </w:pPr>
      <w:r>
        <w:rPr>
          <w:sz w:val="24"/>
        </w:rPr>
        <w:t>Application for leave donation shall be made to the Personnel Administrator by the employee, immediate family member, co-worker(s</w:t>
      </w:r>
      <w:r w:rsidR="00ED79B4">
        <w:rPr>
          <w:sz w:val="24"/>
        </w:rPr>
        <w:t>),</w:t>
      </w:r>
      <w:r>
        <w:rPr>
          <w:sz w:val="24"/>
        </w:rPr>
        <w:t xml:space="preserve"> or representative union</w:t>
      </w:r>
      <w:r>
        <w:rPr>
          <w:spacing w:val="-1"/>
          <w:sz w:val="24"/>
        </w:rPr>
        <w:t xml:space="preserve"> </w:t>
      </w:r>
      <w:r>
        <w:rPr>
          <w:sz w:val="24"/>
        </w:rPr>
        <w:t>only.</w:t>
      </w:r>
    </w:p>
    <w:p w14:paraId="0DDE7494" w14:textId="77777777" w:rsidR="00E63C4C" w:rsidRDefault="00E63C4C">
      <w:pPr>
        <w:pStyle w:val="BodyText"/>
      </w:pPr>
    </w:p>
    <w:p w14:paraId="2A2B0AB6" w14:textId="3784E412" w:rsidR="00E63C4C" w:rsidRDefault="00135B3F">
      <w:pPr>
        <w:pStyle w:val="ListParagraph"/>
        <w:numPr>
          <w:ilvl w:val="1"/>
          <w:numId w:val="1"/>
        </w:numPr>
        <w:tabs>
          <w:tab w:val="left" w:pos="1180"/>
          <w:tab w:val="left" w:pos="1181"/>
        </w:tabs>
        <w:rPr>
          <w:sz w:val="24"/>
        </w:rPr>
      </w:pPr>
      <w:r>
        <w:rPr>
          <w:sz w:val="24"/>
        </w:rPr>
        <w:t>Application shall be on a form provided by the Board of Trustees</w:t>
      </w:r>
    </w:p>
    <w:p w14:paraId="5046C3C1" w14:textId="77777777" w:rsidR="00E63C4C" w:rsidRDefault="00E63C4C">
      <w:pPr>
        <w:pStyle w:val="BodyText"/>
      </w:pPr>
    </w:p>
    <w:p w14:paraId="45D0A292" w14:textId="77777777" w:rsidR="00E63C4C" w:rsidRDefault="00135B3F">
      <w:pPr>
        <w:pStyle w:val="ListParagraph"/>
        <w:numPr>
          <w:ilvl w:val="1"/>
          <w:numId w:val="1"/>
        </w:numPr>
        <w:tabs>
          <w:tab w:val="left" w:pos="1180"/>
          <w:tab w:val="left" w:pos="1181"/>
        </w:tabs>
        <w:ind w:right="104"/>
        <w:rPr>
          <w:sz w:val="24"/>
        </w:rPr>
      </w:pPr>
      <w:r>
        <w:rPr>
          <w:sz w:val="24"/>
        </w:rPr>
        <w:t>Required medical documentation shall be kept confidential under HIPAA and FMLA rules and shall not be provided to the Emergency Pool</w:t>
      </w:r>
      <w:r>
        <w:rPr>
          <w:spacing w:val="-1"/>
          <w:sz w:val="24"/>
        </w:rPr>
        <w:t xml:space="preserve"> </w:t>
      </w:r>
      <w:r>
        <w:rPr>
          <w:sz w:val="24"/>
        </w:rPr>
        <w:t>Committee.</w:t>
      </w:r>
    </w:p>
    <w:p w14:paraId="6FF9A49C" w14:textId="77777777" w:rsidR="00E63C4C" w:rsidRDefault="00E63C4C">
      <w:pPr>
        <w:pStyle w:val="BodyText"/>
        <w:rPr>
          <w:sz w:val="26"/>
        </w:rPr>
      </w:pPr>
    </w:p>
    <w:p w14:paraId="572CF240" w14:textId="77777777" w:rsidR="00E63C4C" w:rsidRDefault="00E63C4C">
      <w:pPr>
        <w:pStyle w:val="BodyText"/>
        <w:rPr>
          <w:sz w:val="26"/>
        </w:rPr>
      </w:pPr>
    </w:p>
    <w:p w14:paraId="72566B92" w14:textId="4452E03C" w:rsidR="00E63C4C" w:rsidRDefault="00135B3F">
      <w:pPr>
        <w:pStyle w:val="BodyText"/>
        <w:tabs>
          <w:tab w:val="left" w:pos="1540"/>
        </w:tabs>
        <w:spacing w:before="230"/>
        <w:ind w:left="100"/>
      </w:pPr>
      <w:r>
        <w:t>Adopted:</w:t>
      </w:r>
      <w:r>
        <w:tab/>
        <w:t>September 11, 2019</w:t>
      </w:r>
      <w:r w:rsidR="00ED79B4">
        <w:t xml:space="preserve">; Amended June </w:t>
      </w:r>
      <w:r w:rsidR="00F41AA2">
        <w:t>28, 2022</w:t>
      </w:r>
    </w:p>
    <w:p w14:paraId="7D9ABE69" w14:textId="002E5EE2" w:rsidR="00E63C4C" w:rsidRDefault="00E63C4C">
      <w:pPr>
        <w:pStyle w:val="BodyText"/>
        <w:tabs>
          <w:tab w:val="left" w:pos="1540"/>
        </w:tabs>
        <w:spacing w:before="1"/>
        <w:ind w:left="100"/>
      </w:pPr>
    </w:p>
    <w:sectPr w:rsidR="00E63C4C">
      <w:pgSz w:w="12240" w:h="15840"/>
      <w:pgMar w:top="920" w:right="1100" w:bottom="940" w:left="460" w:header="0"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EF36D" w14:textId="77777777" w:rsidR="007A7132" w:rsidRDefault="00135B3F">
      <w:r>
        <w:separator/>
      </w:r>
    </w:p>
  </w:endnote>
  <w:endnote w:type="continuationSeparator" w:id="0">
    <w:p w14:paraId="0BF47F9B" w14:textId="77777777" w:rsidR="007A7132" w:rsidRDefault="0013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806E" w14:textId="77777777" w:rsidR="00E63C4C" w:rsidRDefault="00F41AA2">
    <w:pPr>
      <w:pStyle w:val="BodyText"/>
      <w:spacing w:line="14" w:lineRule="auto"/>
      <w:rPr>
        <w:sz w:val="20"/>
      </w:rPr>
    </w:pPr>
    <w:r>
      <w:pict w14:anchorId="30D77068">
        <v:shapetype id="_x0000_t202" coordsize="21600,21600" o:spt="202" path="m,l,21600r21600,l21600,xe">
          <v:stroke joinstyle="miter"/>
          <v:path gradientshapeok="t" o:connecttype="rect"/>
        </v:shapetype>
        <v:shape id="_x0000_s1025" type="#_x0000_t202" style="position:absolute;margin-left:544.1pt;margin-top:743.55pt;width:9.6pt;height:13.2pt;z-index:-251658752;mso-position-horizontal-relative:page;mso-position-vertical-relative:page" filled="f" stroked="f">
          <v:textbox inset="0,0,0,0">
            <w:txbxContent>
              <w:p w14:paraId="54000ACA" w14:textId="77777777" w:rsidR="00E63C4C" w:rsidRDefault="00135B3F">
                <w:pPr>
                  <w:spacing w:before="13"/>
                  <w:ind w:left="40"/>
                  <w:rPr>
                    <w:rFonts w:ascii="Arial"/>
                    <w:sz w:val="20"/>
                  </w:rPr>
                </w:pPr>
                <w:r>
                  <w:fldChar w:fldCharType="begin"/>
                </w:r>
                <w:r>
                  <w:rPr>
                    <w:rFonts w:ascii="Arial"/>
                    <w:w w:val="99"/>
                    <w:sz w:val="20"/>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7B78F" w14:textId="77777777" w:rsidR="007A7132" w:rsidRDefault="00135B3F">
      <w:r>
        <w:separator/>
      </w:r>
    </w:p>
  </w:footnote>
  <w:footnote w:type="continuationSeparator" w:id="0">
    <w:p w14:paraId="04B6295F" w14:textId="77777777" w:rsidR="007A7132" w:rsidRDefault="00135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A6565"/>
    <w:multiLevelType w:val="hybridMultilevel"/>
    <w:tmpl w:val="5374E1B0"/>
    <w:lvl w:ilvl="0" w:tplc="D4321B8A">
      <w:numFmt w:val="bullet"/>
      <w:lvlText w:val=""/>
      <w:lvlJc w:val="left"/>
      <w:pPr>
        <w:ind w:left="821" w:hanging="360"/>
      </w:pPr>
      <w:rPr>
        <w:rFonts w:ascii="Wingdings" w:eastAsia="Wingdings" w:hAnsi="Wingdings" w:cs="Wingdings" w:hint="default"/>
        <w:w w:val="100"/>
        <w:sz w:val="16"/>
        <w:szCs w:val="16"/>
      </w:rPr>
    </w:lvl>
    <w:lvl w:ilvl="1" w:tplc="CE2060B0">
      <w:numFmt w:val="bullet"/>
      <w:lvlText w:val=""/>
      <w:lvlJc w:val="left"/>
      <w:pPr>
        <w:ind w:left="1181" w:hanging="360"/>
      </w:pPr>
      <w:rPr>
        <w:rFonts w:ascii="Wingdings" w:eastAsia="Wingdings" w:hAnsi="Wingdings" w:cs="Wingdings" w:hint="default"/>
        <w:w w:val="100"/>
        <w:sz w:val="16"/>
        <w:szCs w:val="16"/>
      </w:rPr>
    </w:lvl>
    <w:lvl w:ilvl="2" w:tplc="D84C9650">
      <w:numFmt w:val="bullet"/>
      <w:lvlText w:val="•"/>
      <w:lvlJc w:val="left"/>
      <w:pPr>
        <w:ind w:left="2235" w:hanging="360"/>
      </w:pPr>
      <w:rPr>
        <w:rFonts w:hint="default"/>
      </w:rPr>
    </w:lvl>
    <w:lvl w:ilvl="3" w:tplc="0A4A2B90">
      <w:numFmt w:val="bullet"/>
      <w:lvlText w:val="•"/>
      <w:lvlJc w:val="left"/>
      <w:pPr>
        <w:ind w:left="3291" w:hanging="360"/>
      </w:pPr>
      <w:rPr>
        <w:rFonts w:hint="default"/>
      </w:rPr>
    </w:lvl>
    <w:lvl w:ilvl="4" w:tplc="BD748C64">
      <w:numFmt w:val="bullet"/>
      <w:lvlText w:val="•"/>
      <w:lvlJc w:val="left"/>
      <w:pPr>
        <w:ind w:left="4346" w:hanging="360"/>
      </w:pPr>
      <w:rPr>
        <w:rFonts w:hint="default"/>
      </w:rPr>
    </w:lvl>
    <w:lvl w:ilvl="5" w:tplc="65F011B8">
      <w:numFmt w:val="bullet"/>
      <w:lvlText w:val="•"/>
      <w:lvlJc w:val="left"/>
      <w:pPr>
        <w:ind w:left="5402" w:hanging="360"/>
      </w:pPr>
      <w:rPr>
        <w:rFonts w:hint="default"/>
      </w:rPr>
    </w:lvl>
    <w:lvl w:ilvl="6" w:tplc="FC420F12">
      <w:numFmt w:val="bullet"/>
      <w:lvlText w:val="•"/>
      <w:lvlJc w:val="left"/>
      <w:pPr>
        <w:ind w:left="6457" w:hanging="360"/>
      </w:pPr>
      <w:rPr>
        <w:rFonts w:hint="default"/>
      </w:rPr>
    </w:lvl>
    <w:lvl w:ilvl="7" w:tplc="A06E34F8">
      <w:numFmt w:val="bullet"/>
      <w:lvlText w:val="•"/>
      <w:lvlJc w:val="left"/>
      <w:pPr>
        <w:ind w:left="7513" w:hanging="360"/>
      </w:pPr>
      <w:rPr>
        <w:rFonts w:hint="default"/>
      </w:rPr>
    </w:lvl>
    <w:lvl w:ilvl="8" w:tplc="90D6043E">
      <w:numFmt w:val="bullet"/>
      <w:lvlText w:val="•"/>
      <w:lvlJc w:val="left"/>
      <w:pPr>
        <w:ind w:left="8568" w:hanging="360"/>
      </w:pPr>
      <w:rPr>
        <w:rFonts w:hint="default"/>
      </w:rPr>
    </w:lvl>
  </w:abstractNum>
  <w:abstractNum w:abstractNumId="1" w15:restartNumberingAfterBreak="0">
    <w:nsid w:val="1D3B0461"/>
    <w:multiLevelType w:val="hybridMultilevel"/>
    <w:tmpl w:val="33B0502A"/>
    <w:lvl w:ilvl="0" w:tplc="AF6660B0">
      <w:numFmt w:val="bullet"/>
      <w:lvlText w:val=""/>
      <w:lvlJc w:val="left"/>
      <w:pPr>
        <w:ind w:left="1181" w:hanging="360"/>
      </w:pPr>
      <w:rPr>
        <w:rFonts w:ascii="Wingdings" w:eastAsia="Wingdings" w:hAnsi="Wingdings" w:cs="Wingdings" w:hint="default"/>
        <w:w w:val="100"/>
        <w:sz w:val="16"/>
        <w:szCs w:val="16"/>
      </w:rPr>
    </w:lvl>
    <w:lvl w:ilvl="1" w:tplc="C43A6024">
      <w:numFmt w:val="bullet"/>
      <w:lvlText w:val="•"/>
      <w:lvlJc w:val="left"/>
      <w:pPr>
        <w:ind w:left="2130" w:hanging="360"/>
      </w:pPr>
      <w:rPr>
        <w:rFonts w:hint="default"/>
      </w:rPr>
    </w:lvl>
    <w:lvl w:ilvl="2" w:tplc="AEFA24F8">
      <w:numFmt w:val="bullet"/>
      <w:lvlText w:val="•"/>
      <w:lvlJc w:val="left"/>
      <w:pPr>
        <w:ind w:left="3080" w:hanging="360"/>
      </w:pPr>
      <w:rPr>
        <w:rFonts w:hint="default"/>
      </w:rPr>
    </w:lvl>
    <w:lvl w:ilvl="3" w:tplc="B97AEC2E">
      <w:numFmt w:val="bullet"/>
      <w:lvlText w:val="•"/>
      <w:lvlJc w:val="left"/>
      <w:pPr>
        <w:ind w:left="4030" w:hanging="360"/>
      </w:pPr>
      <w:rPr>
        <w:rFonts w:hint="default"/>
      </w:rPr>
    </w:lvl>
    <w:lvl w:ilvl="4" w:tplc="2A042F1A">
      <w:numFmt w:val="bullet"/>
      <w:lvlText w:val="•"/>
      <w:lvlJc w:val="left"/>
      <w:pPr>
        <w:ind w:left="4980" w:hanging="360"/>
      </w:pPr>
      <w:rPr>
        <w:rFonts w:hint="default"/>
      </w:rPr>
    </w:lvl>
    <w:lvl w:ilvl="5" w:tplc="660EB564">
      <w:numFmt w:val="bullet"/>
      <w:lvlText w:val="•"/>
      <w:lvlJc w:val="left"/>
      <w:pPr>
        <w:ind w:left="5930" w:hanging="360"/>
      </w:pPr>
      <w:rPr>
        <w:rFonts w:hint="default"/>
      </w:rPr>
    </w:lvl>
    <w:lvl w:ilvl="6" w:tplc="6ADE319A">
      <w:numFmt w:val="bullet"/>
      <w:lvlText w:val="•"/>
      <w:lvlJc w:val="left"/>
      <w:pPr>
        <w:ind w:left="6880" w:hanging="360"/>
      </w:pPr>
      <w:rPr>
        <w:rFonts w:hint="default"/>
      </w:rPr>
    </w:lvl>
    <w:lvl w:ilvl="7" w:tplc="2CB8FFC8">
      <w:numFmt w:val="bullet"/>
      <w:lvlText w:val="•"/>
      <w:lvlJc w:val="left"/>
      <w:pPr>
        <w:ind w:left="7830" w:hanging="360"/>
      </w:pPr>
      <w:rPr>
        <w:rFonts w:hint="default"/>
      </w:rPr>
    </w:lvl>
    <w:lvl w:ilvl="8" w:tplc="1EBA0800">
      <w:numFmt w:val="bullet"/>
      <w:lvlText w:val="•"/>
      <w:lvlJc w:val="left"/>
      <w:pPr>
        <w:ind w:left="8780" w:hanging="360"/>
      </w:pPr>
      <w:rPr>
        <w:rFonts w:hint="default"/>
      </w:rPr>
    </w:lvl>
  </w:abstractNum>
  <w:num w:numId="1" w16cid:durableId="365107341">
    <w:abstractNumId w:val="0"/>
  </w:num>
  <w:num w:numId="2" w16cid:durableId="1468887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E63C4C"/>
    <w:rsid w:val="00135B3F"/>
    <w:rsid w:val="004939ED"/>
    <w:rsid w:val="007A7132"/>
    <w:rsid w:val="00B67298"/>
    <w:rsid w:val="00E63C4C"/>
    <w:rsid w:val="00ED79B4"/>
    <w:rsid w:val="00F41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D37ED"/>
  <w15:docId w15:val="{89A61F40-1C5F-4710-950B-DF944F19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1" w:hanging="34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Emergency Pool</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Pool</dc:title>
  <dc:creator>emaniaci</dc:creator>
  <cp:lastModifiedBy>Tanya Digennaro</cp:lastModifiedBy>
  <cp:revision>3</cp:revision>
  <dcterms:created xsi:type="dcterms:W3CDTF">2019-09-06T19:53:00Z</dcterms:created>
  <dcterms:modified xsi:type="dcterms:W3CDTF">2022-06-23T12:17:00Z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2010-04-08T00:00:00Z</vt:filetime>
  </property>
  <property fmtid="{D5CDD505-2E9C-101B-9397-08002B2CF9AE}" pid="3" name="LastSaved">
    <vt:filetime>2019-09-06T00:00:00Z</vt:filetime>
  </property>
</Properties>
</file>