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jp3h64as0ovm" w:id="0"/>
      <w:bookmarkEnd w:id="0"/>
      <w:r w:rsidDel="00000000" w:rsidR="00000000" w:rsidRPr="00000000">
        <w:rPr>
          <w:rtl w:val="0"/>
        </w:rPr>
        <w:t xml:space="preserve">Climate Smart Communities Task Force Meeting January 20th, 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Shenequa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Andrew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Sean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Stefania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CCL/HR763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Carbon pricing bill in congress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Path to Silver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Comprehensive plan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Started in a couple months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Take about year to finish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Integrate CAP and resiliency plans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Someone from CSC on the comprehensive committee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practices- use CSC actions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Green ways to connect neighborhoods, sidewalks, bike lanes, ect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Add items to comprehensive plan survey down the road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Teach community about resiliency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Preparedness, services</w:t>
      </w:r>
    </w:p>
    <w:p w:rsidR="00000000" w:rsidDel="00000000" w:rsidP="00000000" w:rsidRDefault="00000000" w:rsidRPr="00000000" w14:paraId="0000001A">
      <w:pPr>
        <w:ind w:left="28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Little white Church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Rain water collection from roof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street lights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Starting in march, april to start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About month to finish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Codes being redone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Things to add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some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can we promote sustainability through codes?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Climate and Health webinar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Partner with health task force to combine impact of climate change and health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Sometime after April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Stefania spearheading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Library Climate book talk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Promote if not partnership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students involved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Internship like thing to help get actions done and give them experience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Josh cousins- auditing class (partner again, what could they do)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Health program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meetings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Third Thursday of the month at 7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Send it as recurring calendar invite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