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August 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Bronze Certification: Press Release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Include quotes from specific people (Mayor, Shenequa) directly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Add a few specific actions that we’ve completed to demonstrate scope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Get approved by Mayor and Board of Trustees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What’s Next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Community CAP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Have the task force draft a plan or plans first and then open to community feedback via surveys, meetings, etc. That way people have something to comment on / build off of.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Write separate plans / strategies for homeowners, renters, businesses, schools, etc?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Make sure to be sensitive of the broader picture of Village / Resident communication. (Wouldn’t want to send out a survey right now for example, because we just collected the LWRP results.)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Path to Silver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Dedicated meeting this fall: include Mayor and Trustees to understand how Silver Certification could fit into the bigger picture of government actions (like the Comprehensive Plan for example)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Create timeline for target actions, focus on long-term planning and communication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Have themed meetings in order to fully dive into a topic, target experts to attend, complete a conversation? (ex silver planning, Community CAP, waste &amp; recycling, etc)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GHG Tracking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Insure the same data timelines / processes are followed each year for consistent results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Write explicit procedures that outline who’s responsible for annual updates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Leadership development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Jane Hall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Patrick Clune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Andrew Fagerheim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